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附件1</w:t>
      </w:r>
    </w:p>
    <w:p>
      <w:pPr>
        <w:jc w:val="center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44"/>
        </w:rPr>
        <w:t>本次检验项目</w:t>
      </w:r>
    </w:p>
    <w:p>
      <w:pPr>
        <w:spacing w:before="4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、食用农产品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食用农产品抽检依据是《食品安全国家标准 食品添加剂使用标准》（GB 2760-2014）、《食品安全国家标准 食品中真菌毒素限量》（GB 2761-2017）、《食品安全国家标准 食品中污染物限量》（GB 2762-2022）、《食品安全国家标准 食品中农药最大残留限量》（GB 2763-2021）、农业农村部公告第 250 号、整顿办函〔2010〕50号、国家食品药品监督管理总</w:t>
      </w:r>
      <w:bookmarkStart w:id="6" w:name="_GoBack"/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国家卫生和计划生育委员会关于豆芽生产过程中禁止使用6-苄基腺嘌呤等物质的公告（2015年第11号）、《食品安全国家标准 食品中兽药最大残留限量》（GB 31650-2019）、《食品安全国家标准 食品中41种兽药最大残留限量》（GB 31650.1-2022）、《食品安全国家标准 鲜（冻）畜、禽产品》（GB 2707-2016）、《豆芽卫生标准》（GB 22556-2008）、《食品安全国家标准 鲜、冻动物性水产品》（GB 2733-2015）、《食品安全国家标准 坚果与籽类食品》（GB 19300-2014）等标准及产品明示标准和指标的要求。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挥发性盐基氮、呋喃唑酮代谢物、呋喃西林代谢物、氯霉素、五氯酚酸钠（以五氯酚计）、克伦特罗、莱克多巴胺、沙丁胺醇、喹乙醇、恩诺沙星、替米考星、磺胺类（总量）项目至少包含磺胺嘧啶、磺胺二甲嘧啶、 磺胺甲基嘧啶、 环丙氨嗪、氧氟沙星、呋喃它酮代谢物、培氟沙星、诺氟沙星、沙拉沙星、金霉素、尼卡巴嗪、呋喃妥因代谢物、恩诺沙星 、甲氧苄啶 、镉（以Cd计）、铅（以Pb计）、总汞（以Hg计）、4-氯苯氧乙酸钠(以4-氯苯氧乙酸计)、6-苄基腺嘌呤（6-BA）、亚硫酸盐（以SO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总砷（以As计）、百菌清、二甲戊灵、氟虫腈、腐霉利、甲胺磷、甲拌磷、甲基异柳磷、克百威、乐果、六六六、三唑磷、水胺硫磷、辛硫磷、氧乐果、乙酰甲胺磷、噻虫嗪、戊唑醇、苯醚甲环唑、灭线磷、吡虫啉、联苯菊酯、铬（以Cr计）、甲氨基阿维菌素苯甲酸盐、唑虫酰胺、腈菌唑、马拉硫磷、灭蝇胺、噻虫胺、三氯杀螨醇、灭多威、甲氰菊酯、霜霉威和霜霉威盐酸盐、倍硫磷、吡唑醚菌酯、丙溴磷、杀扑磷、烯酰吗啉、哒螨灵、乙螨唑、异丙威、氯唑磷、咪鲜胺和咪鲜胺锰盐、涕灭威、甲基对硫磷、多氯联苯、孔雀石绿、磺胺类（总量）、地西泮、组胺、二氧化硫残留量、脱氢乙酸及其钠盐（以脱氢乙酸计）、苯甲酸及其钠盐（以苯甲酸计）、山梨酸及其钾盐（以山梨酸计）等指标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、调味品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调味品抽检依据是《食品安全国家标准 酱油》（GB 2717-2018）、《酿造酱油》（GB/T 18186-2000）、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2760-2014）、《酿造食醋》（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GB/T 18187-2000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 食醋》（GB 2719-2018）、《地理标志产品 镇江香醋》（GB/T 18623-2011）、《食品安全国家标准 酿造酱》（GB 2718-2014）、《黄豆酱》（GB/T 24399-2009）、《甜面酱》（SB/T 10296-2009）、</w:t>
      </w:r>
      <w:bookmarkStart w:id="0" w:name="_Hlk15215774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《调味料酒》（SB/T 10416-2007）、《绿色食品 调味油》（NY/T 2111-2021）、《食品安全国家标准 食品中污染物限量》（GB 2762-2022）、食品整治办〔2008〕3号、整顿办函〔2011〕1号、</w:t>
      </w:r>
      <w:bookmarkStart w:id="1" w:name="_Hlk15215779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End w:id="1"/>
      <w:bookmarkStart w:id="2" w:name="_Hlk15215776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2"/>
      <w:bookmarkStart w:id="3" w:name="_Hlk15215778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《鸡精调味料》（SB/T 10371-2003）、《鸡粉调味料》（SB/T 10415-2007）、《芝麻酱》（LS/T 3220-2017）、《花生酱》（QB/T 1733.4-2015）、《蚝油》（GB/T 21999-2008）、《食品安全国家标准 水产调味品》（GB 10133-2014）、《食品安全国家标准 味精》（GB 2720-2015）、《谷氨酸钠(味精)》（GB/T 8967-2007）、《食品安全国家标准 食用盐》（GB 2721-2015）、《绿色食品 食用盐》（NY/T 1040-2021）、《食用盐》（GB/T 5461-2016）、《食品安全国家标准 食用盐碘（以I计）含量》（GB 26878-2011）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抽检项目包括苯甲酸及其钠盐（以苯甲酸计）、山梨酸及其钾盐（以山梨酸计）、脱氢乙酸及其钠盐（以脱氢乙酸计）、对羟基苯甲酸酯类及其钠盐（以对羟基苯甲酸计） 、防腐剂混合使用时各自用量占其最大使用量的比例之和、糖精钠（以糖精计）、三氯蔗糖、总酸（以乙酸计）、不挥发酸（以乳酸计）、甜蜜素（以环己基氨基磺酸计）、酸价/酸值、过氧化值、铅（以Pb计）、丙溴磷、氯氰菊酯和高效氯氰菊酯、多菌灵、谷氨酸钠、呈味核苷酸二钠、苏丹红 I、苏丹红 II、苏丹红 III、苏丹红 IV、罂粟碱、吗啡、可待因、那可丁、阿斯巴甜、二氧化钛、酸值/酸价、罗丹明B、氯化钠、钡（以Ba计）、碘（以I计）、总砷（以As计）、镉（以Cd计）、总汞（以Hg计）、亚铁氰化钾/亚铁氰化钠、氯化钾等。</w:t>
      </w:r>
    </w:p>
    <w:p>
      <w:pPr>
        <w:pStyle w:val="2"/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粮食加工品</w:t>
      </w:r>
    </w:p>
    <w:p>
      <w:pPr>
        <w:ind w:left="0" w:leftChars="0" w:firstLine="320" w:firstLine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粮食加工品抽检依据是《食品安全国家标准 食品中污染物限量》（GB 2762-2022）、《食品安全国家标准 食品中真菌毒素限量》（GB 2761-2017）、《食品安全国家标准 食品添加剂使用标准》（GB 2760-2014）、（卫生部公告〔2011〕4 号、《食品安全国家标准 散装即食食品中致病菌限量》（GB 31607-2021）等标准及产品明示标准和指标的要求。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抽检项目包括镉（以Cd计）、苯并[a]芘、玉米赤霉烯酮、赭曲霉毒素A、黄曲霉毒素B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无机砷（以As计）、脱氢乙酸及其钠盐（以脱氢乙酸计）、总汞（以Hg计）、铬（以Cr计）、苯甲酸及其钠盐（以苯甲酸计）、山梨酸及其钾盐（以山梨酸计）、二氧化硫残留量、糖精钠（以糖精计）、菌落总数、大肠菌群、沙门氏菌、金黄色葡萄球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肉制品抽检依据是</w:t>
      </w:r>
      <w:bookmarkStart w:id="4" w:name="_Hlk15215773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4"/>
      <w:bookmarkStart w:id="5" w:name="_Hlk15215771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</w:rPr>
        <w:t>整顿办函〔2011〕1号、《食品安全国家标准 腌腊肉制品》（GB 2730-2015）、《食品安全国家标准 熟肉制品》（GB 2726-2016）、《食品安全国家标准 散装即食食品中致病菌限量》（GB 31607-2021）、《食品安全国家标准 预包装食品中致病菌限量》（GB 29921-2021）、食品整治办〔2008〕3号、《酱卤肉制品》（GB/T 23586-2009）、《真空软包装卤肉制品》（SB/T 10381-2012）等标准及产品明示标准和指标的要求。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铬（以Cr计）、苯甲酸及其钠盐（以苯甲酸计）、山梨酸及其钾盐（以山梨酸计）、脱氢乙酸及其钠盐（以脱氢乙酸计）、氯霉素、过氧化值、总砷（以As计）、亚硝酸盐（以亚硝酸钠计）、大肠菌群、沙门氏菌、金黄色葡萄球菌、单核细胞增生李斯特氏菌、致泻大肠埃希氏菌、镉（以Cd计）、防腐剂混合使用时各自用量占其最 大使用量的比例之和、糖精钠（以糖精计）等。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乳制品抽检依据是《食品安全国家标准 灭菌乳》（GB 25190-2010）、卫生部、工业和信息化部、农业部、工商总局、质检总局公告2011年第10号、《食品安全国家标准 食品添加剂使用标准》（GB 2760-2014）、《食品安全国家标准 巴氏杀菌乳》（GB 19645-2010）、《食品安全国家标准 预包装食品中致病菌限量》（GB 29921-2021）、《食品安全国家标准 调制乳》（GB 25191-2010）、《食品安全国家标准 发酵乳》（GB 19302-2010）等标准及产品明示标准和指标的要求。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抽检项目包括蛋白质、非脂乳固体、酸度、脂肪、三聚氰胺、丙二醇、商业无菌、沙门氏菌、金黄色葡萄球菌、菌落总数、大肠菌群、乳酸菌数、山梨酸及其钾盐（以山梨酸计）、酵母、霉菌等。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六、食用油、油脂及其制品</w:t>
      </w:r>
    </w:p>
    <w:p>
      <w:pPr>
        <w:numPr>
          <w:ilvl w:val="0"/>
          <w:numId w:val="0"/>
        </w:numPr>
        <w:ind w:firstLine="320" w:firstLine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食用油、油脂及其制品抽检依据是《大豆油》（GB/T 1535-2017）、《食品安全国家标准 植物油》（GB 2716-2018）、《食品安全国家标准 食品中污染物限量》（GB 2762-2022）、《食品安全国家标准 食品中真菌毒素限量》（GB 2761-2017）、《食品安全国家标准 食品添加剂使用标准》（GB 2760-2014）等标准及产品明示标准和指标的要求。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抽检项目包括酸值/酸价、过氧化值、铅（以Pb计）、黄曲霉毒素B1、苯并[a]芘、溶剂残留量、特丁基对苯二酚、乙基麦芽酚等。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、速冻食品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速冻食品抽检依据是《食品安全国家标准 速冻面米与调制食品》（GB 19295-2021）、《食品安全国家标准 食品中真菌毒素限量》（GB 2761-2017）、《食品安全国家标准 食品添加剂使用标准》（GB 2760-2014）、《食品安全国家标准 食品中污染物限量》（GB 2762-2022）、《食品安全国家标准 散装即食食品中致病菌限量》（GB 31607-2021）、《食品安全国家标准 预包装食品中致病菌限量》（GB 29921-2021）、《速冻调制食品》（SB/T 10379-2012）、整顿办函〔2011〕1号、《食品安全国家标准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抽检项目包括过过氧化值、黄曲霉毒素 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糖精钠（以糖精计）、菌落总数、大肠菌群、沙门氏菌、金黄色葡萄球菌、铬（以Cr计）、氯霉素、胭脂红、单核细胞增生李斯特氏菌、挥发性盐基氮、苯甲酸及其钠盐（以苯甲酸计）、山梨酸及其钾盐（以山梨酸计）、镉（以Cd计）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、水产制品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水产制品抽检依据是《食品安全国家标准 食品中污染物限量》（GB 2762-2022）、《食品安全国家标准 散装即食食品中致病菌限量》（GB 31607-2021）、《食品安全国家标准 预包装食品中致病菌限量》（GB 29921-2021）、《食品安全国家标准 食品添加剂使用标准》（GB 2760-2014）、《食品安全国家标准 藻类及其制品》（GB 19643-2016）、《食品安全国家标准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hAnsi="黑体" w:eastAsiaTheme="minorEastAsia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铅（以Pb计）、过氧化值、镉（以Cd计）、多氯联苯、苯甲酸及其钠盐（以苯甲酸计）、山梨酸及其钾盐（以山梨酸计）、挥发性盐基氮、糖精钠（以糖精计）、脱氢乙酸及其钠盐（以脱氢乙酸计）、沙门氏菌、铝的残留量（干样品，以Al计）、副溶血性弧菌、单核细胞增生李斯特氏菌、防腐剂混合使用时各自用量占其最大使用量之和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、餐饮食品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餐饮食品抽检依据是《食品安全国家标准 食品添加剂使用标准》（GB 2760-2014）、《食品安全国家标准 食品中真菌毒素限量》（GB 2761-2017）、《食品安全国家标准 食品中污染物限量》（GB 2762-2022）、整顿办函〔2011〕1号、《食品安全国家标准 糕点、面包》（GB 7099-2015）、《食品安全国家标准 消毒餐（饮）具》（GB 14934-2016）等标准及产品明示标准和指标的要求。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检项目包括苯甲酸及其钠盐（以苯甲酸计）、山梨酸及其钾盐（以山梨酸计）、糖精钠（以糖精计）、铝的残留量（干样品，以Al计）、铬（以Cr计）、罂粟碱、吗啡、可待因、那可丁、黄曲霉毒素B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、酸价、过氧化值、脱氢乙酸及其钠盐（以脱氢乙酸计）、防腐剂混合使用时各自用量占其最大使用量的比例之和、阴离子合成洗涤剂、大肠菌群等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、淀粉及淀粉制品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淀粉及淀粉制品抽检依据是《食品安全国家标准 食品中污染物限量》（GB 2762-2022）、《食品安全国家标准 食用淀粉》（GB 31637-2016）、《食品安全国家标准 食品添加剂使用标准》（GB 2760-2014）等标准及产品明示标准和指标的要求。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铅（以Pb计）、菌落总数、大肠菌群、霉菌和酵母、脱氢乙酸及其钠盐（以脱氢乙酸计）、苯甲酸及其钠盐（以苯甲酸计）、山梨酸及其钾盐（以山梨酸计）、铝的残留量（干样品，以Al计）、二氧化硫残留量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、豆制品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豆制品抽检依据是《食品安全国家标准 食品添加剂使用标准》（GB 2760-2014）、《食品安全国家标准 食品中真菌毒素限量》（GB 2761-2017）、《食品安全国家标准 食品中污染物限量》（GB 2762-2022）、《食品安全国家标准 豆制品》（GB 2712-2014）、《食品安全国家标准 散装即食食品中致病菌限量》（GB 31607-2021）、《食品安全国家标准 预包装食品中致病菌限量》（GB 29921-2021）、食品整治办〔2008〕3 号等标准及产品明示标准和指标的要求。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脱氢乙酸及其钠盐（以脱氢乙酸计）、糖精钠（以糖精计）、甜蜜素（以环己基氨基磺酸计）、铝的残留量（干样品，以Al计）、大肠菌群、蛋白质、二氧化硫残留量、丙酸及其钠盐、钙盐、防腐剂混合使用时各自用量占其最大使用量的比例之和、三氯蔗糖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9E"/>
    <w:rsid w:val="001A2A03"/>
    <w:rsid w:val="001A38E3"/>
    <w:rsid w:val="00205521"/>
    <w:rsid w:val="00242976"/>
    <w:rsid w:val="00261428"/>
    <w:rsid w:val="003A1564"/>
    <w:rsid w:val="00433E70"/>
    <w:rsid w:val="004E27CA"/>
    <w:rsid w:val="006B519E"/>
    <w:rsid w:val="007D5AD3"/>
    <w:rsid w:val="00846B32"/>
    <w:rsid w:val="00951A58"/>
    <w:rsid w:val="00D20906"/>
    <w:rsid w:val="00D734A2"/>
    <w:rsid w:val="00E758EB"/>
    <w:rsid w:val="00EA220A"/>
    <w:rsid w:val="00F22EA1"/>
    <w:rsid w:val="05C128B8"/>
    <w:rsid w:val="08072334"/>
    <w:rsid w:val="08D511C4"/>
    <w:rsid w:val="094B01EB"/>
    <w:rsid w:val="0E3A1A7B"/>
    <w:rsid w:val="14A44277"/>
    <w:rsid w:val="179F6192"/>
    <w:rsid w:val="1B6C7D07"/>
    <w:rsid w:val="1D227701"/>
    <w:rsid w:val="235D41A9"/>
    <w:rsid w:val="272E27A6"/>
    <w:rsid w:val="28637BCE"/>
    <w:rsid w:val="292948A1"/>
    <w:rsid w:val="29925E86"/>
    <w:rsid w:val="29A36FA8"/>
    <w:rsid w:val="31287A42"/>
    <w:rsid w:val="355B0713"/>
    <w:rsid w:val="358E1437"/>
    <w:rsid w:val="378C50DC"/>
    <w:rsid w:val="39A67C39"/>
    <w:rsid w:val="4680238E"/>
    <w:rsid w:val="48264A2A"/>
    <w:rsid w:val="4D704E77"/>
    <w:rsid w:val="4E162886"/>
    <w:rsid w:val="4F2873AB"/>
    <w:rsid w:val="50497E58"/>
    <w:rsid w:val="53BB5018"/>
    <w:rsid w:val="540D2FD1"/>
    <w:rsid w:val="54A32743"/>
    <w:rsid w:val="55FC6E59"/>
    <w:rsid w:val="56690044"/>
    <w:rsid w:val="58872E24"/>
    <w:rsid w:val="5A6D1E24"/>
    <w:rsid w:val="5ACB49E7"/>
    <w:rsid w:val="5BB22641"/>
    <w:rsid w:val="5EA00CC7"/>
    <w:rsid w:val="5F4C6770"/>
    <w:rsid w:val="67A911E3"/>
    <w:rsid w:val="68E64835"/>
    <w:rsid w:val="69671471"/>
    <w:rsid w:val="6D94108F"/>
    <w:rsid w:val="6F696EAC"/>
    <w:rsid w:val="6FE15D55"/>
    <w:rsid w:val="702518C5"/>
    <w:rsid w:val="738C4CD8"/>
    <w:rsid w:val="78F2403D"/>
    <w:rsid w:val="7D844BF6"/>
    <w:rsid w:val="7DA92A6C"/>
    <w:rsid w:val="7E885169"/>
    <w:rsid w:val="7F4A0449"/>
    <w:rsid w:val="7FC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816</Words>
  <Characters>4652</Characters>
  <Lines>38</Lines>
  <Paragraphs>10</Paragraphs>
  <TotalTime>3</TotalTime>
  <ScaleCrop>false</ScaleCrop>
  <LinksUpToDate>false</LinksUpToDate>
  <CharactersWithSpaces>5458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2021-07-08T01:55:00Z</dcterms:created>
  <dc:creator>user</dc:creator>
  <cp:lastModifiedBy>user</cp:lastModifiedBy>
  <dcterms:modified xsi:type="dcterms:W3CDTF">2024-10-28T02:45:24Z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B7FC5236DF434663851944344031F050</vt:lpwstr>
  </property>
</Properties>
</file>