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rPr>
          <w:rFonts w:ascii="黑体" w:hAnsi="Calibri" w:eastAsia="黑体"/>
          <w:sz w:val="32"/>
          <w:szCs w:val="32"/>
        </w:rPr>
      </w:pPr>
      <w:r>
        <w:rPr>
          <w:rFonts w:hint="eastAsia" w:ascii="黑体" w:hAnsi="Calibri" w:eastAsia="黑体"/>
          <w:sz w:val="32"/>
          <w:szCs w:val="32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jc w:val="center"/>
        <w:textAlignment w:val="top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" w:eastAsia="仿宋_GB2312"/>
          <w:b/>
          <w:sz w:val="44"/>
        </w:rPr>
        <w:t>本次检验项目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" w:line="578" w:lineRule="exact"/>
        <w:rPr>
          <w:rFonts w:hint="eastAsia" w:ascii="黑体" w:hAnsi="黑体" w:eastAsia="黑体"/>
          <w:sz w:val="36"/>
          <w:szCs w:val="36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" w:line="578" w:lineRule="exact"/>
        <w:rPr>
          <w:rFonts w:hint="eastAsia" w:ascii="黑体" w:hAnsi="黑体" w:eastAsia="黑体"/>
          <w:sz w:val="36"/>
          <w:szCs w:val="36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0" w:firstLineChars="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一、餐饮食品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480"/>
        <w:jc w:val="both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抽检</w:t>
      </w:r>
      <w:r>
        <w:rPr>
          <w:rFonts w:hint="eastAsia" w:ascii="楷体_GB2312" w:hAnsi="楷体_GB2312" w:eastAsia="楷体_GB2312" w:cs="楷体_GB2312"/>
          <w:sz w:val="32"/>
          <w:szCs w:val="32"/>
        </w:rPr>
        <w:t>依据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餐饮食品抽检依据是</w:t>
      </w:r>
      <w:r>
        <w:rPr>
          <w:rFonts w:hint="eastAsia" w:ascii="仿宋_GB2312" w:hAnsi="Times New Roman" w:eastAsia="仿宋_GB2312" w:cs="Times New Roman"/>
          <w:bCs/>
          <w:sz w:val="32"/>
          <w:szCs w:val="32"/>
        </w:rPr>
        <w:t>《食品安全国家标准 消毒餐（饮）具（GB14934-2016）</w:t>
      </w:r>
      <w:r>
        <w:rPr>
          <w:rFonts w:hint="eastAsia" w:ascii="仿宋_GB2312" w:hAnsi="仿宋_GB2312" w:eastAsia="仿宋_GB2312" w:cs="仿宋_GB2312"/>
          <w:sz w:val="32"/>
          <w:szCs w:val="32"/>
        </w:rPr>
        <w:t>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480"/>
        <w:jc w:val="both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spacing w:before="4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检验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项目包括大肠菌群、沙门氏菌等。</w:t>
      </w:r>
    </w:p>
    <w:p>
      <w:pPr>
        <w:keepNext w:val="0"/>
        <w:keepLines w:val="0"/>
        <w:pageBreakBefore w:val="0"/>
        <w:widowControl w:val="0"/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0" w:firstLineChars="0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  <w:lang w:eastAsia="zh-CN"/>
        </w:rPr>
        <w:t>二</w:t>
      </w:r>
      <w:r>
        <w:rPr>
          <w:rFonts w:hint="eastAsia" w:ascii="黑体" w:hAnsi="黑体" w:eastAsia="黑体" w:cs="黑体"/>
          <w:bCs/>
          <w:sz w:val="32"/>
          <w:szCs w:val="32"/>
        </w:rPr>
        <w:t>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炒货食品及坚果制品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both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炒货食品及坚果制品抽检依据是《食品安全国家标准 坚果与籽类食品》（GB 19300-2014）、《油炸小食品卫生标准》（GB 16565-2003）、《食品安全国家标准 食品添加剂使用标准》（GB 2760-2014）、《食品安全国家标准 食品中真菌毒素限量》（GB 2761-2017）、《食品安全国家标准 食品中污染物限量》（GB 2762-2022）等标准及产品明示标准和指标的要求。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480"/>
        <w:jc w:val="both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酸价、过氧化值、铅（以Pb计）、黄曲霉毒素B1、苯甲酸及其钠盐（以苯甲酸计）、山梨酸及其钾盐（以山梨酸计）、二氧化硫残留量、糖精钠（以糖精计）、甜蜜素（以环己基氨基磺酸计）、大肠菌群、霉菌、脱氢乙酸及其钠盐（以脱氢乙酸计）等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酒类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酒类抽检依据是《白酒质量要求 第1部分：浓香型白酒》（GB/T 10781.1-2021）、《白酒质量要求 第2部分：清香型白酒》（GB/T 10781.2-2022）、《食品安全国家标准 蒸馏酒及其配制酒》（GB 2757-2012）、《食品安全国家标准 食品中污染物限量》（GB 2762-2022）、《固液法白酒》（GB/T 20822-2007）、《液态法白酒》（GB/T 20821-2007）、《食品安全国家标准 食品添加剂使用标准》（GB 2760-2014）、《地理标志产品 绍兴酒（绍兴黄酒）》（GB/T 17946-2008）、《啤酒》（GB/T 4927-2008）、《食品安全国家标准 发酵酒及其配制酒》（GB 2758-2012）、《葡萄酒》（GB/T 15037-2006）、《食品安全国家标准 食品中真菌毒素限量》（GB 2761-2017）等标准及产品明示标准和指标的要求。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480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（二）检验项目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检验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包括酒精度、铅（以Pb计）、甲醇、氰化物、糖精钠（以糖精计）、甜蜜素（以环己基氨基磺酸计）、三氯蔗糖、酒精度、氨基酸态氮（以氮计）、苯甲酸及其钠盐（以苯甲酸计）、山梨酸及其钾盐（以山梨酸计）、甲醛、二氧化硫残留量、展青霉素等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可可及焙烤咖啡产品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抽检</w:t>
      </w:r>
      <w:r>
        <w:rPr>
          <w:rFonts w:hint="eastAsia" w:ascii="楷体_GB2312" w:hAnsi="楷体_GB2312" w:eastAsia="楷体_GB2312" w:cs="楷体_GB2312"/>
          <w:sz w:val="32"/>
          <w:szCs w:val="32"/>
        </w:rPr>
        <w:t>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可可及焙烤咖啡产品抽检依据是《食品安全国家标准 食品中真菌毒素限量》（GB 2761-2017）、《食品安全国家标准 食品中污染物限量》（GB 2762-2022）、《食品安全国家标准 散装即食食品中致病菌限量》（GB 31607-2021）、《食品安全国家标准 预包装食品中致病菌限量》（GB 29921-2021）等标准及产品明示标准和指标的要求。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抽检项目包括咖啡因、铅（以Pb计）、赭曲霉毒素A、沙门氏菌等。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粮食加工品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粮食加工品抽检依据是《食品安全国家标准 食品中污染物限量》（GB 2762-2022）、《食品安全国家标准 食品中真菌毒素限量》（GB 2761-2017）、《食品安全国家标准 食品添加剂使用标准》（GB 2760-2014）、（卫生部公告〔2011〕4 号、《食品安全国家标准 散装即食食品中致病菌限量》（GB 31607-2021）等标准及产品明示标准和指标的要求。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both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（二）检验项目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both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镉（以Cd计）、苯并[a]芘、玉米赤霉烯酮、脱氧雪腐镰刀菌烯醇、赭曲霉毒素A、黄曲霉毒素B1、偶氮甲酰胺、过氧化苯甲酰、铅（以Pb计）、无机砷（以As计）、脱氢乙酸及其钠盐（以脱氢乙酸计）、总汞（以Hg计）、铬（以Cr计）、苯甲酸及其钠盐（以苯甲酸计）、山梨酸及其钾盐（以山梨酸计）、二氧化硫残留量、糖精钠（以糖精计）、菌落总数、大肠菌群、沙门氏菌、金黄色葡萄球菌等。</w:t>
      </w:r>
    </w:p>
    <w:p>
      <w:pPr>
        <w:keepNext w:val="0"/>
        <w:keepLines w:val="0"/>
        <w:pageBreakBefore w:val="0"/>
        <w:widowControl w:val="0"/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0" w:firstLineChars="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六、肉制品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480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（一）抽检依据</w:t>
      </w:r>
    </w:p>
    <w:p>
      <w:pPr>
        <w:spacing w:before="4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肉制品抽检依据是</w:t>
      </w:r>
      <w:r>
        <w:rPr>
          <w:rFonts w:hint="eastAsia" w:ascii="仿宋_GB2312" w:hAnsi="Times New Roman" w:eastAsia="仿宋_GB2312" w:cs="Times New Roman"/>
          <w:bCs/>
          <w:sz w:val="32"/>
          <w:szCs w:val="32"/>
        </w:rPr>
        <w:t>《食品安全国家标准 食品中污染物限量等》（GB2762）</w:t>
      </w:r>
      <w:r>
        <w:rPr>
          <w:rFonts w:hint="eastAsia" w:ascii="仿宋_GB2312" w:hAnsi="仿宋_GB2312" w:eastAsia="仿宋_GB2312" w:cs="仿宋_GB2312"/>
          <w:sz w:val="32"/>
          <w:szCs w:val="32"/>
        </w:rPr>
        <w:t>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480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（二）检验项目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抽检项目包括亚硝酸钠残留量、苯甲酸及其钠盐、山梨酸及其钾盐、脱氢乙酸及其钠盐、过氧化值、氯霉素、胭脂红、苏丹红I、 苏丹红II、 苏丹红III、苏丹红 IV、糖精钠等。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Chars="0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七、调味品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320" w:firstLineChars="100"/>
        <w:textAlignment w:val="auto"/>
        <w:rPr>
          <w:rFonts w:hint="eastAsia" w:ascii="楷体_GB2312" w:hAnsi="楷体_GB2312" w:eastAsia="楷体_GB2312" w:cs="楷体_GB2312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bCs/>
          <w:sz w:val="32"/>
          <w:szCs w:val="32"/>
          <w:lang w:eastAsia="zh-CN"/>
        </w:rPr>
        <w:t>抽检</w:t>
      </w:r>
      <w:r>
        <w:rPr>
          <w:rFonts w:hint="eastAsia" w:ascii="楷体_GB2312" w:hAnsi="楷体_GB2312" w:eastAsia="楷体_GB2312" w:cs="楷体_GB2312"/>
          <w:bCs/>
          <w:sz w:val="32"/>
          <w:szCs w:val="32"/>
        </w:rPr>
        <w:t>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调味品抽检依据是《食品安全国家标准 酱油》（GB 2717-2018）、《酿造酱油》（GB/T 18186-2000）、</w:t>
      </w:r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食品添加剂使用标准》（GB 2760-2014）、《酿造食醋》（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GB/T 18187-2000</w:t>
      </w:r>
      <w:r>
        <w:rPr>
          <w:rFonts w:hint="eastAsia" w:ascii="仿宋_GB2312" w:hAnsi="仿宋_GB2312" w:eastAsia="仿宋_GB2312" w:cs="仿宋_GB2312"/>
          <w:sz w:val="32"/>
          <w:szCs w:val="32"/>
        </w:rPr>
        <w:t>）、《食品安全国家标准 食醋》（GB 2719-2018）、《地理标志产品 镇江香醋》（GB/T 18623-2011）、《食品安全国家标准 酿造酱》（GB 2718-2014）、《黄豆酱》（GB/T 24399-2009）、《甜面酱》（SB/T 10296-2009）、</w:t>
      </w:r>
      <w:bookmarkStart w:id="0" w:name="_Hlk152157747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食品中真菌毒素限量》（GB 2761-2017）、</w:t>
      </w:r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《调味料酒》（SB/T 10416-2007）、《绿色食品 调味油》（NY/T 2111-2021）、《食品安全国家标准 食品中污染物限量》（GB 2762-2022）、食品整治办〔2008〕3号、整顿办函〔2011〕1号、</w:t>
      </w:r>
      <w:bookmarkStart w:id="1" w:name="_Hlk152157794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散装即食食品中致病菌限量》（GB 31607-2021）、</w:t>
      </w:r>
      <w:bookmarkEnd w:id="1"/>
      <w:bookmarkStart w:id="2" w:name="_Hlk152157769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预包装食品中致病菌限量》（GB 29921-2021）、</w:t>
      </w:r>
      <w:bookmarkEnd w:id="2"/>
      <w:bookmarkStart w:id="3" w:name="_Hlk152157781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食品中农药最大残留限量》（GB 2763-2021）、</w:t>
      </w:r>
      <w:bookmarkEnd w:id="3"/>
      <w:r>
        <w:rPr>
          <w:rFonts w:hint="eastAsia" w:ascii="仿宋_GB2312" w:hAnsi="仿宋_GB2312" w:eastAsia="仿宋_GB2312" w:cs="仿宋_GB2312"/>
          <w:sz w:val="32"/>
          <w:szCs w:val="32"/>
        </w:rPr>
        <w:t>《鸡精调味料》（SB/T 10371-2003）、《鸡粉调味料》（SB/T 10415-2007）、《芝麻酱》（LS/T 3220-2017）、《花生酱》（QB/T 1733.4-2015）、《蚝油》（GB/T 21999-2008）、《食品安全国家标准 水产调味品》（GB 10133-2014）、《食品安全国家标准 味精》（GB 2720-2015）、《谷氨酸钠(味精)》（GB/T 8967-2007）、《食品安全国家标准 食用盐》（GB 2721-2015）、《绿色食品 食用盐》（NY/T 1040-2021）、《食用盐》（GB/T 5461-2016）、《食品安全国家标准 食用盐碘（以I计）含量》（GB 26878-2011）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抽检项目包括苯甲酸及其钠盐（以苯甲酸计）、山梨酸及其钾盐（以山梨酸计）、脱氢乙酸及其钠盐（以脱氢乙酸计）、对羟基苯甲酸酯类及其钠盐（以对羟基苯甲酸计） 、防腐剂混合使用时各自用量占其最大使用量的比例之和、糖精钠（以糖精计）、三氯蔗糖、总酸（以乙酸计）、不挥发酸（以乳酸计）、甜蜜素（以环己基氨基磺酸计）、酸价/酸值、过氧化值、铅（以Pb计）、丙溴磷、氯氰菊酯和高效氯氰菊酯、多菌灵、谷氨酸钠、呈味核苷酸二钠、苏丹红 I、苏丹红 II、苏丹红 III、苏丹红 IV、罂粟碱、吗啡、可待因、那可丁、阿斯巴甜、二氧化钛、金黄色葡萄球菌、酸值/酸价、罗丹明B、氯化钠、钡（以Ba计）、碘（以I计）、总砷（以As计）、镉（以Cd计）、总汞（以Hg计）、亚铁氰化钾/亚铁氰化钠、氯化钾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Chars="0"/>
        <w:jc w:val="both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八、饮料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480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饮料抽检依据是《食品安全国家标准 饮用天然矿泉水》（GB 8537-2018）、《食品安全国家标准 食品中污染物限量》（GB 2762-2022）、《瓶装饮用纯净水》（GB 17323-1998）、《食品安全国家标准 包装饮用水》（GB 19298-2014）、《食品安全国家标准 食品添加剂使用标准》（GB 2760-2014）、《食品安全国家标准 食品中真菌毒素限量》（GB 2761-2017）、《食品安全国家标准 饮料》（GB 7101-2022）、《食品安全国家标准 食品工业用浓缩液（汁、浆）》（GB 17325-2015）、《植物蛋白饮料 杏仁露》（GB/T 31324-2014）、卫生部、工业和信息化部、农业部、工商总局、质检总局公告2011年第10号、《碳酸饮料（汽水）》（GB/T </w:t>
      </w:r>
      <w:bookmarkStart w:id="4" w:name="_GoBack"/>
      <w:bookmarkEnd w:id="4"/>
      <w:r>
        <w:rPr>
          <w:rFonts w:hint="eastAsia" w:ascii="仿宋_GB2312" w:hAnsi="仿宋_GB2312" w:eastAsia="仿宋_GB2312" w:cs="仿宋_GB2312"/>
          <w:sz w:val="32"/>
          <w:szCs w:val="32"/>
        </w:rPr>
        <w:t>10792-2008）、《茶饮料》（GB/T 21733-2008）等标准及产品明示标准和指标的要求。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480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（二）检验项目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检验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包括界限指标、铅（以Pb计）、总砷（以As计）、镉（以Cd计）、总汞（以Hg计）、镍、溴酸盐、硝酸盐、亚硝酸盐（以亚硝酸钠计）、大肠菌群、铜绿假单胞菌、电导率、耗氧量（以O2计）、余氯（游离氯）、三氯甲烷、展青霉素、苯甲酸及其钠盐（以苯甲酸计）、山梨酸及其钾盐（以山梨酸计）、脱氢乙酸及其钠盐（以脱氢乙酸计）、防腐剂混合使用时各自用量占其最大使用量的比例之和、安赛蜜、甜蜜素（以环己基氨基磺酸计）、合成着色剂、菌落总数、霉菌、酵母、蛋白质、三聚氰胺、二氧化碳气容量、茶多酚、咖啡因、糖精钠（以糖精计）、相同色泽着色剂混合使用时各自用量占其最大使用量的比例之和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jc w:val="both"/>
        <w:rPr>
          <w:rFonts w:hint="eastAsia" w:ascii="仿宋_GB2312" w:hAnsi="仿宋_GB2312" w:eastAsia="仿宋_GB2312" w:cs="仿宋_GB2312"/>
          <w:sz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jc w:val="both"/>
        <w:rPr>
          <w:rFonts w:hint="eastAsia" w:ascii="仿宋_GB2312" w:hAnsi="仿宋_GB2312" w:eastAsia="仿宋_GB2312" w:cs="仿宋_GB2312"/>
          <w:sz w:val="32"/>
          <w:lang w:val="en-US" w:eastAsia="zh-CN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400DEAA"/>
    <w:multiLevelType w:val="singleLevel"/>
    <w:tmpl w:val="0400DEAA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19E"/>
    <w:rsid w:val="001A2A03"/>
    <w:rsid w:val="001A38E3"/>
    <w:rsid w:val="00205521"/>
    <w:rsid w:val="00242976"/>
    <w:rsid w:val="00261428"/>
    <w:rsid w:val="003A1564"/>
    <w:rsid w:val="00433E70"/>
    <w:rsid w:val="004E27CA"/>
    <w:rsid w:val="006B519E"/>
    <w:rsid w:val="007D5AD3"/>
    <w:rsid w:val="00846B32"/>
    <w:rsid w:val="00951A58"/>
    <w:rsid w:val="00D20906"/>
    <w:rsid w:val="00D734A2"/>
    <w:rsid w:val="00E758EB"/>
    <w:rsid w:val="00EA220A"/>
    <w:rsid w:val="00F22EA1"/>
    <w:rsid w:val="05C128B8"/>
    <w:rsid w:val="094B01EB"/>
    <w:rsid w:val="0E3A1A7B"/>
    <w:rsid w:val="14A44277"/>
    <w:rsid w:val="17702983"/>
    <w:rsid w:val="179F6192"/>
    <w:rsid w:val="1BB870A4"/>
    <w:rsid w:val="1D227701"/>
    <w:rsid w:val="235D41A9"/>
    <w:rsid w:val="28637BCE"/>
    <w:rsid w:val="2B197EAA"/>
    <w:rsid w:val="31287A42"/>
    <w:rsid w:val="378C50DC"/>
    <w:rsid w:val="3B7E7E36"/>
    <w:rsid w:val="3D7F7FB4"/>
    <w:rsid w:val="42941031"/>
    <w:rsid w:val="45D04998"/>
    <w:rsid w:val="48264A2A"/>
    <w:rsid w:val="4D704E77"/>
    <w:rsid w:val="4E162886"/>
    <w:rsid w:val="4EFC0261"/>
    <w:rsid w:val="50C93234"/>
    <w:rsid w:val="53B460B9"/>
    <w:rsid w:val="555B045B"/>
    <w:rsid w:val="56690044"/>
    <w:rsid w:val="58872E24"/>
    <w:rsid w:val="5BFC17CD"/>
    <w:rsid w:val="5F4C6770"/>
    <w:rsid w:val="62A73EB1"/>
    <w:rsid w:val="68E64835"/>
    <w:rsid w:val="695B3709"/>
    <w:rsid w:val="6FE15D55"/>
    <w:rsid w:val="702518C5"/>
    <w:rsid w:val="738C4CD8"/>
    <w:rsid w:val="7D844BF6"/>
    <w:rsid w:val="7D85227D"/>
    <w:rsid w:val="7DA92A6C"/>
    <w:rsid w:val="7E885169"/>
    <w:rsid w:val="7EB665A4"/>
    <w:rsid w:val="7FCB4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ind w:firstLine="0" w:firstLineChars="0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paragraph" w:customStyle="1" w:styleId="9">
    <w:name w:val="列出段落1"/>
    <w:basedOn w:val="1"/>
    <w:qFormat/>
    <w:uiPriority w:val="0"/>
    <w:pPr>
      <w:ind w:firstLine="420" w:firstLineChars="20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12</Pages>
  <Words>816</Words>
  <Characters>4652</Characters>
  <Lines>38</Lines>
  <Paragraphs>10</Paragraphs>
  <TotalTime>25</TotalTime>
  <ScaleCrop>false</ScaleCrop>
  <LinksUpToDate>false</LinksUpToDate>
  <CharactersWithSpaces>5458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2021-07-08T01:55:00Z</dcterms:created>
  <dc:creator>user</dc:creator>
  <cp:lastModifiedBy>Administrator</cp:lastModifiedBy>
  <dcterms:modified xsi:type="dcterms:W3CDTF">2024-12-25T09:36:03Z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1B724A877752436A93372BB060FCB109</vt:lpwstr>
  </property>
</Properties>
</file>