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北京市丰台区人民政府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行政复议决定书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丰政复字〔2023〕314号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申请人：温</w:t>
      </w:r>
      <w:r>
        <w:rPr>
          <w:rFonts w:hint="eastAsia" w:ascii="仿宋_GB2312" w:eastAsia="仿宋_GB2312"/>
          <w:sz w:val="32"/>
          <w:szCs w:val="32"/>
          <w:lang w:eastAsia="zh-CN"/>
        </w:rPr>
        <w:t>某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被申请人：北京市公安局公安交通管理局丰台交通支队丰北大队，住所地北京市丰台区泥洼路3号。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不服被申请人于2023年4月14日作出的“编号：1106021829390940”《公安交通管理简易程序处罚决定书》（以下简称《决定书》），于2023年4月20日向本机关申请行政复议，经补正，本机关依法予以受理，现已审理终结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申请人请求：撤销被申请人作出的《决定书》，撤销违章处罚，书面答复结果。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申请人称：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申请人多年来驾驶车辆长期途径此地进行左转，从未被电子监控拍摄，也未看到此地有禁行标志，未查到此处交通技术监控设备的公示信息。后找到禁行标志，两个标志均不易被司机视线观察和发现。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被申请人称：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2023年04月03日06时58分在右安门西滨河路首医大北一门西处，当事人温</w:t>
      </w:r>
      <w:r>
        <w:rPr>
          <w:rFonts w:hint="eastAsia" w:ascii="仿宋_GB2312" w:eastAsia="仿宋_GB2312"/>
          <w:sz w:val="32"/>
          <w:szCs w:val="32"/>
          <w:lang w:eastAsia="zh-CN"/>
        </w:rPr>
        <w:t>某</w:t>
      </w:r>
      <w:r>
        <w:rPr>
          <w:rFonts w:ascii="仿宋_GB2312" w:eastAsia="仿宋_GB2312"/>
          <w:sz w:val="32"/>
          <w:szCs w:val="32"/>
        </w:rPr>
        <w:t>驾驶京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ascii="仿宋_GB2312" w:eastAsia="仿宋_GB2312"/>
          <w:sz w:val="32"/>
          <w:szCs w:val="32"/>
        </w:rPr>
        <w:t>号小型汽车，实施驾驶机动车违反禁令标志指示的违法行为，其行为违反了《中华人民共和国道路交通安全法》第三十八条的规定。根据《中华人民共和国道路交通安全法》第九十条、《北京市实施〈中华人民共和国道路交通安全法〉办法》第九十三条第三项的规定，决定给予壹佰元的罚款。根据《道路交通安全违法行为记分管理办法》，本违法行为记1分。《决定书》认定事实清楚、证据确凿，适用法律正确，程序合法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经审理查明：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2023年4月3日在右安门西滨河路首医大北一门西处，申请人驾驶京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ascii="仿宋_GB2312" w:eastAsia="仿宋_GB2312"/>
          <w:sz w:val="32"/>
          <w:szCs w:val="32"/>
        </w:rPr>
        <w:t>号小型普通客车，实施驾驶机动车违反禁令标志指示的违法行为。2023年4月14日，被申请人作出《决定书》，依据《中华人民共和国道路交通安全法》第三十八条、第九十条、第一百一十四条、《北京市实施〈中华人民共和国道路交通安全法〉办法》第九十三条第三项的规定，决定对申请人处以100元罚款；依据《道路交通安全违法行为记分管理办法》，记1分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上述事实有下列证据予以证明：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1、《行政复议申请书》等相关材料；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2、《行政复议答复书》等相关材料；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3、“编号：1106021829390940”《公安交通管理简易程序处罚决定书》；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4、交通技术监控记录资料等证明材料。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本机关认为：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作出处理的法定职权。本案中，被申请人具有对本案涉及的交通违法行为依法作出处理的管辖权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道路交通安全法》第三十八条规定，车辆、行人应当按照交通信号通行；遇有交通警察现场指挥时，应当按照交通警察的指挥通行；在没有交通信号的道路上，应当在确保安全、畅通的原则下通行。第九十条规定，机动车驾驶人违反道路交通安全法律、法规关于道路通行规定的，处警告或者二十元以上二百元以下罚款。第一百一十四条规定，公安机关交通管理部门根据交通技术监控记录资料，可以对违法的机动车所有人或者管理人依法予以处罚。对能够确定驾驶人的，可以依照本法的规定依法予以处罚。《北京市实施〈中华人民共和国道路交通安全法〉办法》第九十三条第（三）项规定，驾驶机动车有下列情形之一的，处100元罚款：（三）未按照交通标志、标线指示或者交通警察指挥行驶的。《道路交通安全违法行为记分管理办法》第十二条第（四）项规定，机动车驾驶人有下列交通违法行为之一，一次记1分：（四）驾驶机动车违反禁令标志、禁止标线指示的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本案中，被申请人认定申请人实施驾驶机动车违反禁令标志指示的违法行为，该事实认定清楚，证据确凿充分。被申请人根据上述规定对申请人作出《决定书》，并无不当。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被申请人适用简易程序处理，履行了告知、听取陈述和申辩、送达等程序，符合《道路交通安全违法行为处理程序规定》的规定，程序合法。申请人所述主张，缺乏事实和法律依据，本机关不予支持。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综上，根据《中华人民共和国行政复议法》第二十八条第一款第（一）项的规定，本机关决定如下：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维持被申请人于2023年4月14日作出的“编号：1106021829390940”《公安交通管理简易程序处罚决定书》。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申请人如对本决定不服，可以自收到本决定书之日起15日内依法向北京市丰台区人民法院提起行政诉讼。</w:t>
      </w:r>
      <w:bookmarkStart w:id="0" w:name="_GoBack"/>
      <w:bookmarkEnd w:id="0"/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二〇二三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年五月二十二日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hint="eastAsia"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57B68"/>
    <w:rsid w:val="5C2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182">
    <w:name w:val="页眉 字符"/>
    <w:basedOn w:val="30"/>
    <w:uiPriority w:val="99"/>
    <w:rPr>
      <w:sz w:val="18"/>
      <w:szCs w:val="18"/>
    </w:rPr>
  </w:style>
  <w:style w:type="character" w:customStyle="1" w:styleId="183">
    <w:name w:val="页脚 字符"/>
    <w:basedOn w:val="30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7</cp:revision>
  <dcterms:created xsi:type="dcterms:W3CDTF">2023-01-18T02:17:00Z</dcterms:created>
  <dcterms:modified xsi:type="dcterms:W3CDTF">2023-01-18T06:24:00Z</dcterms:modified>
</cp:coreProperties>
</file>

<file path=customXml/itemProps1.xml><?xml version="1.0" encoding="utf-8"?>
<ds:datastoreItem xmlns:ds="http://schemas.openxmlformats.org/officeDocument/2006/customXml" ds:itemID="{19426E37-1E90-4669-B5A0-923C5D4CB1E8}">
  <ds:schemaRefs/>
</ds:datastoreItem>
</file>

<file path=customXml/itemProps2.xml><?xml version="1.0" encoding="utf-8"?>
<ds:datastoreItem xmlns:ds="http://schemas.openxmlformats.org/officeDocument/2006/customXml" ds:itemID="{72D5EF6E-7EB0-4A1E-B471-456370FABECE}">
  <ds:schemaRefs/>
</ds:datastoreItem>
</file>

<file path=customXml/itemProps3.xml><?xml version="1.0" encoding="utf-8"?>
<ds:datastoreItem xmlns:ds="http://schemas.openxmlformats.org/officeDocument/2006/customXml" ds:itemID="{B5E9504B-1938-4279-B7AB-E2E231C6D9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2023-01-18T02:17:00Z</dcterms:created>
  <dc:creator>飘 飞</dc:creator>
  <cp:lastModifiedBy>Administrator</cp:lastModifiedBy>
  <dcterms:modified xsi:type="dcterms:W3CDTF">2025-05-21T02:51:18Z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2052-11.8.2.12085</vt:lpwstr>
  </property>
  <property fmtid="{D5CDD505-2E9C-101B-9397-08002B2CF9AE}" pid="10" name="ICV">
    <vt:lpwstr>721AA2975EDB4AA6B6666F38328F9B21</vt:lpwstr>
  </property>
</Properties>
</file>